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567" w:firstLine="0"/>
        <w:jc w:val="center"/>
        <w:rPr>
          <w:rFonts w:ascii="Times New Roman" w:cs="Times New Roman" w:eastAsia="Times New Roman" w:hAnsi="Times New Roman"/>
          <w:sz w:val="32"/>
          <w:szCs w:val="32"/>
        </w:rPr>
      </w:pPr>
      <w:bookmarkStart w:colFirst="0" w:colLast="0" w:name="_heading=h.6c964fxg6mtu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                                                                                                                                                                Для сайта</w:t>
      </w:r>
    </w:p>
    <w:p w:rsidR="00000000" w:rsidDel="00000000" w:rsidP="00000000" w:rsidRDefault="00000000" w:rsidRPr="00000000" w14:paraId="00000002">
      <w:pPr>
        <w:ind w:left="-567" w:firstLine="0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Проведенные семинары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2026 г.</w:t>
      </w:r>
      <w:r w:rsidDel="00000000" w:rsidR="00000000" w:rsidRPr="00000000">
        <w:rPr>
          <w:rtl w:val="0"/>
        </w:rPr>
      </w:r>
    </w:p>
    <w:tbl>
      <w:tblPr>
        <w:tblStyle w:val="Table1"/>
        <w:tblW w:w="15165.0" w:type="dxa"/>
        <w:jc w:val="left"/>
        <w:tblInd w:w="-40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9"/>
        <w:gridCol w:w="1559"/>
        <w:gridCol w:w="8645"/>
        <w:gridCol w:w="4252"/>
        <w:tblGridChange w:id="0">
          <w:tblGrid>
            <w:gridCol w:w="709"/>
            <w:gridCol w:w="1559"/>
            <w:gridCol w:w="8645"/>
            <w:gridCol w:w="4252"/>
          </w:tblGrid>
        </w:tblGridChange>
      </w:tblGrid>
      <w:tr>
        <w:trPr>
          <w:cantSplit w:val="0"/>
          <w:trHeight w:val="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Дата проведения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tabs>
                <w:tab w:val="left" w:leader="none" w:pos="1980"/>
                <w:tab w:val="left" w:leader="none" w:pos="2220"/>
              </w:tabs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ab/>
              <w:t xml:space="preserve">                   Тема семинара</w:t>
              <w:tab/>
              <w:t xml:space="preserve">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Приняли участие представители предприятий, членов ГОСН</w:t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tabs>
                <w:tab w:val="left" w:leader="none" w:pos="3045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январь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15.01.2026 г.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line="23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Основные аспекты применения законодательства о труде в 2026 г. Обзор типичных ошибок, допущенных субъектами хозяйствования в 2025 г. при регулировании трудовых и связанных с ними отношений. Возложение материальной и дисциплинарной ответственности на работников за ущерб, причиненный нанимателю при исполнении трудовых обязанностей, нарушения трудовой дисциплины. Особенности применения производственного графика на 2026 г. при нормировании рабочего времени в 2026 г., составлении учетной документации, внесению изменений (дополнений) в локальные правовые акты по трудовым и связанным с ними отношениями.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23– предприятия</w:t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21.01 2026 г.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tabs>
                <w:tab w:val="left" w:leader="none" w:pos="3045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Государственные пособия и индивидуальный (персонифицированный) учет застрахованных лиц в системе государственного социального страхования в 2026 году: новации, актуальные вопросы, практика применения законодательства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21– предприятие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29.01.2026 г.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Новое в проведении аттестации (внеочередной аттестации, переаттестации) рабочих мест за работу с вредными и (или) опасными условиями труда и контрольных мероприятий по мониторингу (надзору, проверке) условий труда работающих в 2026 г.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22 -предприятия</w:t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tabs>
                <w:tab w:val="left" w:leader="none" w:pos="1980"/>
                <w:tab w:val="left" w:leader="none" w:pos="2220"/>
              </w:tabs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 xml:space="preserve">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февраль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10.02.2026 г.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tabs>
                <w:tab w:val="left" w:leader="none" w:pos="3045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Управление охраной труда в 2026 г. Современные требования к локальным правовым актам и учетной документации по охране труда в 2026 г.  Практикум: тестирование «Охрана труда: учет и документальное оформление /вопросы-ответы/»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29 - предприятий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23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                                                    март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2.03.2026 г.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tabs>
                <w:tab w:val="left" w:leader="none" w:pos="3045"/>
              </w:tabs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Актуальные вопросы и ответы по удержанию налоговыми агентами подоходного налога с физических лиц: объекты налогообложения, налоговая база при выдаче доходов в денежной и(или) натуральной формах, льготы, ставки, налоговые вычеты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19 - предприятий</w:t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ind w:left="-567" w:firstLine="0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165.0" w:type="dxa"/>
        <w:jc w:val="left"/>
        <w:tblInd w:w="-4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5"/>
        <w:gridCol w:w="1605"/>
        <w:gridCol w:w="8580"/>
        <w:gridCol w:w="4275"/>
        <w:tblGridChange w:id="0">
          <w:tblGrid>
            <w:gridCol w:w="705"/>
            <w:gridCol w:w="1605"/>
            <w:gridCol w:w="8580"/>
            <w:gridCol w:w="4275"/>
          </w:tblGrid>
        </w:tblGridChange>
      </w:tblGrid>
      <w:tr>
        <w:trPr>
          <w:cantSplit w:val="0"/>
          <w:trHeight w:val="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Дата проведения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tabs>
                <w:tab w:val="left" w:leader="none" w:pos="1980"/>
                <w:tab w:val="left" w:leader="none" w:pos="2220"/>
              </w:tabs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ab/>
              <w:t xml:space="preserve">                   Тема семинара</w:t>
              <w:tab/>
              <w:t xml:space="preserve">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Приняли участие представители предприятий, членов ГОСН</w:t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tabs>
                <w:tab w:val="left" w:leader="none" w:pos="3045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апрель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13.04.2026 г.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23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Актуальные вопросы и ответы по предоставлению трудовых и других видов отпусков работникам в 2026 г. Практические рекомендации по документальному оформлению отпусков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21– предприятия</w:t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29.04.2026 г.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tabs>
                <w:tab w:val="left" w:leader="none" w:pos="3045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Процедуры подготовки, проведения и завершения аттестации (переаттестации) рабочих мест по условиям труда в 2026 году. Осуществление профессионального пенсионного обеспечения на основании аттестации рабочих мест по условиям труда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24– предприятие</w:t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sectPr>
      <w:pgSz w:h="11907" w:w="16839" w:orient="landscape"/>
      <w:pgMar w:bottom="851" w:top="170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1KiBhRZD5gkYMVSUGy8CBkeSpA==">CgMxLjAyDmguNmM5NjRmeGc2bXR1OAByITEzcUVac3F0aWlBcV9SaEE3T0I4Qlo2VG55T2hBb1RfNg==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